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1A1D86BE">
                <wp:simplePos x="0" y="0"/>
                <wp:positionH relativeFrom="margin">
                  <wp:posOffset>3079115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5DE1FE14" w:rsidR="0015110A" w:rsidRPr="0015110A" w:rsidRDefault="0015110A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เสนอขายวันที่ </w:t>
                            </w:r>
                            <w:r w:rsidR="00AE03E9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6 - 12</w:t>
                            </w:r>
                            <w:r w:rsidR="008A73B6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E03E9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</w:t>
                            </w:r>
                            <w:r w:rsidR="008A73B6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อายุ</w:t>
                            </w:r>
                            <w:r w:rsidR="00D009B6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33199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3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ประมาณผลตอบแทน</w:t>
                            </w:r>
                            <w:r w:rsidR="002B4A24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33199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1.</w:t>
                            </w:r>
                            <w:r w:rsidR="00AE03E9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55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607C26D9" w:rsidR="0015110A" w:rsidRDefault="002B4A24" w:rsidP="0015110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2020201</w:t>
                            </w:r>
                            <w:r w:rsidR="00353648">
                              <w:rPr>
                                <w:rFonts w:hint="cs"/>
                                <w:cs/>
                              </w:rP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7686" id="Rectangle 27" o:spid="_x0000_s1026" style="position:absolute;margin-left:242.4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OvJb4eEAAAAKAQAADwAAAAAAAAAAAAAAAADvBAAAZHJzL2Rv&#10;d25yZXYueG1sUEsFBgAAAAAEAAQA8wAAAP0FAAAAAA==&#10;" filled="f" stroked="f" strokeweight="1.5pt">
                <v:textbox>
                  <w:txbxContent>
                    <w:p w14:paraId="166BAC00" w14:textId="5DE1FE14" w:rsidR="0015110A" w:rsidRPr="0015110A" w:rsidRDefault="0015110A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เสนอขายวันที่ </w:t>
                      </w:r>
                      <w:r w:rsidR="00AE03E9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6 - 12</w:t>
                      </w:r>
                      <w:r w:rsidR="008A73B6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AE03E9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</w:t>
                      </w:r>
                      <w:r w:rsidR="008A73B6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อายุ</w:t>
                      </w:r>
                      <w:r w:rsidR="00D009B6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33199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3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ประมาณผลตอบแทน</w:t>
                      </w:r>
                      <w:r w:rsidR="002B4A24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33199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1.</w:t>
                      </w:r>
                      <w:r w:rsidR="00AE03E9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55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607C26D9" w:rsidR="0015110A" w:rsidRDefault="002B4A24" w:rsidP="0015110A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2020201</w:t>
                      </w:r>
                      <w:r w:rsidR="00353648">
                        <w:rPr>
                          <w:rFonts w:hint="cs"/>
                          <w:cs/>
                        </w:rPr>
                        <w:t>666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>ต่างประเทศไม่น้อยกว่าร้อยละ 80 ของมูลค่าทรัพย์สินสุทธิของกองทุน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(เฉพาะบุคคลธรรมดา)</w:t>
      </w:r>
    </w:p>
    <w:p w14:paraId="099C40A0" w14:textId="1ED1289B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590F837F" w14:textId="77777777" w:rsidR="00E77921" w:rsidRDefault="00E77921" w:rsidP="00E77921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7E766DA0" w14:textId="419B815B" w:rsidR="00035FC5" w:rsidRDefault="00AE03E9" w:rsidP="00466969">
      <w:pPr>
        <w:rPr>
          <w:b/>
          <w:bCs/>
          <w:color w:val="3B3838" w:themeColor="background2" w:themeShade="40"/>
          <w:sz w:val="28"/>
        </w:rPr>
      </w:pPr>
      <w:r w:rsidRPr="00AE03E9">
        <w:drawing>
          <wp:inline distT="0" distB="0" distL="0" distR="0" wp14:anchorId="5954E37D" wp14:editId="16C5E980">
            <wp:extent cx="6691630" cy="2458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E6032" w14:textId="13E1E1E3" w:rsidR="00AE03E9" w:rsidRDefault="00AE03E9" w:rsidP="00466969">
      <w:pPr>
        <w:rPr>
          <w:b/>
          <w:bCs/>
          <w:color w:val="3B3838" w:themeColor="background2" w:themeShade="40"/>
          <w:sz w:val="28"/>
        </w:rPr>
      </w:pPr>
      <w:r w:rsidRPr="00AE03E9">
        <w:drawing>
          <wp:inline distT="0" distB="0" distL="0" distR="0" wp14:anchorId="6199FBC6" wp14:editId="6F07A8C1">
            <wp:extent cx="6691630" cy="2464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378FC" w14:textId="44CAF56F" w:rsidR="00AE03E9" w:rsidRDefault="00AE03E9" w:rsidP="00466969">
      <w:pPr>
        <w:rPr>
          <w:b/>
          <w:bCs/>
          <w:color w:val="3B3838" w:themeColor="background2" w:themeShade="40"/>
          <w:sz w:val="28"/>
        </w:rPr>
      </w:pPr>
      <w:r w:rsidRPr="00AE03E9">
        <w:lastRenderedPageBreak/>
        <w:drawing>
          <wp:inline distT="0" distB="0" distL="0" distR="0" wp14:anchorId="393671DA" wp14:editId="03931B04">
            <wp:extent cx="6691630" cy="2477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2097" w14:textId="2BF234E9" w:rsidR="00001BB5" w:rsidRPr="0015110A" w:rsidRDefault="00001BB5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bookmarkStart w:id="0" w:name="_GoBack"/>
      <w:bookmarkEnd w:id="0"/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3"/>
      <w:footerReference w:type="default" r:id="rId14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3753F3FD" w:rsidR="007B0068" w:rsidRDefault="00551EAB" w:rsidP="007B0068">
                          <w:pPr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AE03E9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215</w:t>
                          </w:r>
                        </w:p>
                        <w:p w14:paraId="433B7925" w14:textId="77777777" w:rsidR="00035FC5" w:rsidRPr="00BB5EB1" w:rsidRDefault="00035FC5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3753F3FD" w:rsidR="007B0068" w:rsidRDefault="00551EAB" w:rsidP="007B0068">
                    <w:pPr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AE03E9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215</w:t>
                    </w:r>
                  </w:p>
                  <w:p w14:paraId="433B7925" w14:textId="77777777" w:rsidR="00035FC5" w:rsidRPr="00BB5EB1" w:rsidRDefault="00035FC5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EE7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1.75pt;height:381.75pt" o:bullet="t">
        <v:imagedata r:id="rId1" o:title="svg13-512"/>
      </v:shape>
    </w:pict>
  </w:numPicBullet>
  <w:numPicBullet w:numPicBulletId="1">
    <w:pict>
      <v:shape w14:anchorId="3E4F81F1" id="_x0000_i1027" type="#_x0000_t75" style="width:381.75pt;height:381.75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5FC5"/>
    <w:rsid w:val="00036FFC"/>
    <w:rsid w:val="00044473"/>
    <w:rsid w:val="00045465"/>
    <w:rsid w:val="00046148"/>
    <w:rsid w:val="00066006"/>
    <w:rsid w:val="00086247"/>
    <w:rsid w:val="000910E7"/>
    <w:rsid w:val="000B05E4"/>
    <w:rsid w:val="000C0D71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0F93"/>
    <w:rsid w:val="00167FD6"/>
    <w:rsid w:val="00174B38"/>
    <w:rsid w:val="001814AF"/>
    <w:rsid w:val="0018243E"/>
    <w:rsid w:val="001868F5"/>
    <w:rsid w:val="00196025"/>
    <w:rsid w:val="001A0EFB"/>
    <w:rsid w:val="001C1456"/>
    <w:rsid w:val="001D6393"/>
    <w:rsid w:val="0022478B"/>
    <w:rsid w:val="00224AC3"/>
    <w:rsid w:val="00236D4C"/>
    <w:rsid w:val="00243F3A"/>
    <w:rsid w:val="002579D8"/>
    <w:rsid w:val="00283D33"/>
    <w:rsid w:val="0028457A"/>
    <w:rsid w:val="0029120C"/>
    <w:rsid w:val="002B4A24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31992"/>
    <w:rsid w:val="00342679"/>
    <w:rsid w:val="00346156"/>
    <w:rsid w:val="00353648"/>
    <w:rsid w:val="00356468"/>
    <w:rsid w:val="00371D13"/>
    <w:rsid w:val="00384AAB"/>
    <w:rsid w:val="003A438A"/>
    <w:rsid w:val="003A585B"/>
    <w:rsid w:val="003A7CC4"/>
    <w:rsid w:val="003B3A23"/>
    <w:rsid w:val="003C17A9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70D0F"/>
    <w:rsid w:val="00674E93"/>
    <w:rsid w:val="0067558E"/>
    <w:rsid w:val="006756F9"/>
    <w:rsid w:val="00676CFD"/>
    <w:rsid w:val="00677459"/>
    <w:rsid w:val="0068115C"/>
    <w:rsid w:val="0068507A"/>
    <w:rsid w:val="00685498"/>
    <w:rsid w:val="006A3199"/>
    <w:rsid w:val="006D3FC9"/>
    <w:rsid w:val="006F0710"/>
    <w:rsid w:val="00700C41"/>
    <w:rsid w:val="007058F4"/>
    <w:rsid w:val="00707657"/>
    <w:rsid w:val="00711395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422D"/>
    <w:rsid w:val="007E54B2"/>
    <w:rsid w:val="007F3330"/>
    <w:rsid w:val="0080437B"/>
    <w:rsid w:val="00823325"/>
    <w:rsid w:val="00835A20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4449"/>
    <w:rsid w:val="008A73B6"/>
    <w:rsid w:val="008B1F6A"/>
    <w:rsid w:val="008B45CF"/>
    <w:rsid w:val="008C2044"/>
    <w:rsid w:val="008C79A7"/>
    <w:rsid w:val="008C7F68"/>
    <w:rsid w:val="008D05DE"/>
    <w:rsid w:val="008D2B0E"/>
    <w:rsid w:val="008D2BD3"/>
    <w:rsid w:val="008D2C41"/>
    <w:rsid w:val="008D45D5"/>
    <w:rsid w:val="008D79BF"/>
    <w:rsid w:val="008E11D7"/>
    <w:rsid w:val="008F12B6"/>
    <w:rsid w:val="008F2583"/>
    <w:rsid w:val="008F5487"/>
    <w:rsid w:val="00900FB2"/>
    <w:rsid w:val="00901EE5"/>
    <w:rsid w:val="0090284A"/>
    <w:rsid w:val="009048FF"/>
    <w:rsid w:val="00907790"/>
    <w:rsid w:val="00927218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A06B5"/>
    <w:rsid w:val="00AD1773"/>
    <w:rsid w:val="00AD3A74"/>
    <w:rsid w:val="00AD3E7E"/>
    <w:rsid w:val="00AD6306"/>
    <w:rsid w:val="00AE03E9"/>
    <w:rsid w:val="00AF0A29"/>
    <w:rsid w:val="00B005A2"/>
    <w:rsid w:val="00B00756"/>
    <w:rsid w:val="00B11442"/>
    <w:rsid w:val="00B13646"/>
    <w:rsid w:val="00B265CC"/>
    <w:rsid w:val="00B532FA"/>
    <w:rsid w:val="00B661D8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C21ECF"/>
    <w:rsid w:val="00C24FC1"/>
    <w:rsid w:val="00C31207"/>
    <w:rsid w:val="00C37B9C"/>
    <w:rsid w:val="00C37E0B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93250"/>
    <w:rsid w:val="00C96C2D"/>
    <w:rsid w:val="00CA62F7"/>
    <w:rsid w:val="00CB1200"/>
    <w:rsid w:val="00CB6B7D"/>
    <w:rsid w:val="00CC17D9"/>
    <w:rsid w:val="00CC5272"/>
    <w:rsid w:val="00CF0DFD"/>
    <w:rsid w:val="00CF3787"/>
    <w:rsid w:val="00CF5FA2"/>
    <w:rsid w:val="00D009B6"/>
    <w:rsid w:val="00D06DDB"/>
    <w:rsid w:val="00D12AC3"/>
    <w:rsid w:val="00D27CCA"/>
    <w:rsid w:val="00D3246A"/>
    <w:rsid w:val="00D32F42"/>
    <w:rsid w:val="00DA2397"/>
    <w:rsid w:val="00DA3418"/>
    <w:rsid w:val="00DB7CF9"/>
    <w:rsid w:val="00DC5AC7"/>
    <w:rsid w:val="00DD3993"/>
    <w:rsid w:val="00DD7D8C"/>
    <w:rsid w:val="00DE5E70"/>
    <w:rsid w:val="00DF58BB"/>
    <w:rsid w:val="00DF6AA6"/>
    <w:rsid w:val="00E01A2B"/>
    <w:rsid w:val="00E036A6"/>
    <w:rsid w:val="00E108B1"/>
    <w:rsid w:val="00E1529B"/>
    <w:rsid w:val="00E157FB"/>
    <w:rsid w:val="00E172AD"/>
    <w:rsid w:val="00E43D4F"/>
    <w:rsid w:val="00E64A7C"/>
    <w:rsid w:val="00E66CC0"/>
    <w:rsid w:val="00E73A8E"/>
    <w:rsid w:val="00E77921"/>
    <w:rsid w:val="00E80B22"/>
    <w:rsid w:val="00E96875"/>
    <w:rsid w:val="00EB39B9"/>
    <w:rsid w:val="00EC2D79"/>
    <w:rsid w:val="00EC4350"/>
    <w:rsid w:val="00EC4836"/>
    <w:rsid w:val="00EC7B95"/>
    <w:rsid w:val="00ED081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498F-7396-4B7B-BF2B-E1D46882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Nichapa Issarachai</cp:lastModifiedBy>
  <cp:revision>3</cp:revision>
  <cp:lastPrinted>2018-03-02T09:14:00Z</cp:lastPrinted>
  <dcterms:created xsi:type="dcterms:W3CDTF">2019-02-04T11:12:00Z</dcterms:created>
  <dcterms:modified xsi:type="dcterms:W3CDTF">2019-02-22T04:20:00Z</dcterms:modified>
</cp:coreProperties>
</file>