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5E4" w14:textId="77777777" w:rsidR="00BB5EB1" w:rsidRDefault="0015110A" w:rsidP="00BB5EB1">
      <w:pPr>
        <w:tabs>
          <w:tab w:val="left" w:pos="11520"/>
        </w:tabs>
        <w:ind w:right="360"/>
        <w:rPr>
          <w:b/>
          <w:bCs/>
          <w:noProof/>
          <w:color w:val="00A4E4"/>
          <w:sz w:val="36"/>
          <w:szCs w:val="36"/>
        </w:rPr>
      </w:pPr>
      <w:r w:rsidRPr="00DD7D8C">
        <w:rPr>
          <w:b/>
          <w:bCs/>
          <w:noProof/>
          <w:color w:val="1F4E79" w:themeColor="accent1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727686" wp14:editId="742D9684">
                <wp:simplePos x="0" y="0"/>
                <wp:positionH relativeFrom="margin">
                  <wp:posOffset>3079115</wp:posOffset>
                </wp:positionH>
                <wp:positionV relativeFrom="paragraph">
                  <wp:posOffset>11430</wp:posOffset>
                </wp:positionV>
                <wp:extent cx="3819525" cy="86677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BAC00" w14:textId="28CA4EB1" w:rsidR="0015110A" w:rsidRPr="0015110A" w:rsidRDefault="0015110A" w:rsidP="0015110A">
                            <w:pPr>
                              <w:spacing w:line="252" w:lineRule="auto"/>
                              <w:jc w:val="right"/>
                              <w:rPr>
                                <w:rFonts w:eastAsia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</w:rPr>
                            </w:pPr>
                            <w:r w:rsidRPr="00DD7D8C">
                              <w:rPr>
                                <w:rFonts w:hint="cs"/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 xml:space="preserve">เสนอขายวันที่ </w:t>
                            </w:r>
                            <w:r w:rsidR="002B4A24">
                              <w:rPr>
                                <w:rFonts w:hint="cs"/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18</w:t>
                            </w:r>
                            <w:r w:rsidRPr="00DD7D8C"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66969">
                              <w:rPr>
                                <w:rFonts w:hint="cs"/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มิถุนายน</w:t>
                            </w:r>
                            <w:r w:rsidRPr="00DD7D8C">
                              <w:rPr>
                                <w:rFonts w:hint="cs"/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D7D8C"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2561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</w:rPr>
                              <w:br/>
                            </w:r>
                            <w:r w:rsidR="00DD7D8C" w:rsidRPr="00DD7D8C">
                              <w:rPr>
                                <w:rFonts w:eastAsia="Times New Roman"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cs/>
                              </w:rPr>
                              <w:t xml:space="preserve">อายุ </w:t>
                            </w:r>
                            <w:r w:rsidR="002B4A24">
                              <w:rPr>
                                <w:rFonts w:eastAsia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</w:rPr>
                              <w:t>6</w:t>
                            </w:r>
                            <w:r w:rsidR="00DD7D8C" w:rsidRPr="00DD7D8C">
                              <w:rPr>
                                <w:rFonts w:eastAsia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</w:rPr>
                              <w:t xml:space="preserve"> </w:t>
                            </w:r>
                            <w:r w:rsidR="00DD7D8C" w:rsidRPr="00DD7D8C">
                              <w:rPr>
                                <w:rFonts w:eastAsia="Times New Roman"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cs/>
                              </w:rPr>
                              <w:t xml:space="preserve">เดือน </w:t>
                            </w:r>
                            <w:r w:rsidR="00DD7D8C" w:rsidRPr="00DD7D8C">
                              <w:rPr>
                                <w:rFonts w:eastAsia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</w:rPr>
                              <w:t xml:space="preserve">| </w:t>
                            </w:r>
                            <w:r w:rsidR="00DD7D8C" w:rsidRPr="00DD7D8C">
                              <w:rPr>
                                <w:rFonts w:eastAsia="Times New Roman"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cs/>
                              </w:rPr>
                              <w:t>ประมาณผลตอบแทน</w:t>
                            </w:r>
                            <w:r w:rsidR="002B4A24">
                              <w:rPr>
                                <w:rFonts w:eastAsia="Times New Roman"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cs/>
                              </w:rPr>
                              <w:t xml:space="preserve"> </w:t>
                            </w:r>
                            <w:r w:rsidR="002B4A24">
                              <w:rPr>
                                <w:rFonts w:eastAsia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</w:rPr>
                              <w:t>1.20</w:t>
                            </w:r>
                            <w:r w:rsidR="00DD7D8C" w:rsidRPr="00DD7D8C">
                              <w:rPr>
                                <w:rFonts w:eastAsia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  <w:cs/>
                              </w:rPr>
                              <w:t>%</w:t>
                            </w:r>
                            <w:r w:rsidR="00DD7D8C" w:rsidRPr="00DD7D8C">
                              <w:rPr>
                                <w:rFonts w:eastAsia="Times New Roman"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cs/>
                              </w:rPr>
                              <w:t xml:space="preserve"> ต่อปี</w:t>
                            </w:r>
                            <w:r w:rsidR="00DD7D8C">
                              <w:rPr>
                                <w:rFonts w:eastAsia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</w:rPr>
                              <w:br/>
                            </w:r>
                            <w:r w:rsidR="00DD7D8C" w:rsidRPr="00DD7D8C">
                              <w:rPr>
                                <w:rFonts w:eastAsia="Times New Roman"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cs/>
                              </w:rPr>
                              <w:t xml:space="preserve">ระดับความเสี่ยง </w:t>
                            </w:r>
                            <w:r w:rsidR="00DD7D8C" w:rsidRPr="00DD7D8C">
                              <w:rPr>
                                <w:rFonts w:eastAsia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</w:rPr>
                              <w:t xml:space="preserve">4 | </w:t>
                            </w:r>
                            <w:r w:rsidR="00DD7D8C" w:rsidRPr="00DD7D8C">
                              <w:rPr>
                                <w:rFonts w:eastAsia="Times New Roman"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cs/>
                              </w:rPr>
                              <w:t xml:space="preserve">ความเสี่ยงอัตราแลกเปลี่ยน </w:t>
                            </w:r>
                            <w:r w:rsidR="00DD7D8C" w:rsidRPr="00DD7D8C">
                              <w:rPr>
                                <w:rFonts w:eastAsia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  <w:cs/>
                              </w:rPr>
                              <w:t xml:space="preserve">: </w:t>
                            </w:r>
                            <w:r w:rsidR="00466969">
                              <w:rPr>
                                <w:rFonts w:eastAsia="Times New Roman"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cs/>
                              </w:rPr>
                              <w:t>ป้องกันทั้งจำนวน</w:t>
                            </w:r>
                          </w:p>
                          <w:p w14:paraId="3BB2335F" w14:textId="13F44EED" w:rsidR="0015110A" w:rsidRDefault="002B4A24" w:rsidP="0015110A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2020201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27686" id="Rectangle 27" o:spid="_x0000_s1026" style="position:absolute;margin-left:242.45pt;margin-top:.9pt;width:300.75pt;height:68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" filled="f" stroked="f" strokeweight="1.5pt">
                <v:textbox>
                  <w:txbxContent>
                    <w:p w14:paraId="166BAC00" w14:textId="28CA4EB1" w:rsidR="0015110A" w:rsidRPr="0015110A" w:rsidRDefault="0015110A" w:rsidP="0015110A">
                      <w:pPr>
                        <w:spacing w:line="252" w:lineRule="auto"/>
                        <w:jc w:val="right"/>
                        <w:rPr>
                          <w:rFonts w:eastAsia="Times New Roman"/>
                          <w:b/>
                          <w:bCs/>
                          <w:color w:val="1F4E79" w:themeColor="accent1" w:themeShade="80"/>
                          <w:sz w:val="28"/>
                        </w:rPr>
                      </w:pPr>
                      <w:r w:rsidRPr="00DD7D8C">
                        <w:rPr>
                          <w:rFonts w:hint="cs"/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 xml:space="preserve">เสนอขายวันที่ </w:t>
                      </w:r>
                      <w:r w:rsidR="002B4A24">
                        <w:rPr>
                          <w:rFonts w:hint="cs"/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18</w:t>
                      </w:r>
                      <w:r w:rsidRPr="00DD7D8C">
                        <w:rPr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r w:rsidR="00466969">
                        <w:rPr>
                          <w:rFonts w:hint="cs"/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มิถุนายน</w:t>
                      </w:r>
                      <w:r w:rsidRPr="00DD7D8C">
                        <w:rPr>
                          <w:rFonts w:hint="cs"/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D7D8C">
                        <w:rPr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</w:rPr>
                        <w:t>2561</w:t>
                      </w:r>
                      <w:r>
                        <w:rPr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</w:rPr>
                        <w:br/>
                      </w:r>
                      <w:r w:rsidR="00DD7D8C" w:rsidRPr="00DD7D8C">
                        <w:rPr>
                          <w:rFonts w:eastAsia="Times New Roman" w:hint="cs"/>
                          <w:b/>
                          <w:bCs/>
                          <w:color w:val="1F4E79" w:themeColor="accent1" w:themeShade="80"/>
                          <w:sz w:val="28"/>
                          <w:cs/>
                        </w:rPr>
                        <w:t xml:space="preserve">อายุ </w:t>
                      </w:r>
                      <w:r w:rsidR="002B4A24">
                        <w:rPr>
                          <w:rFonts w:eastAsia="Times New Roman"/>
                          <w:b/>
                          <w:bCs/>
                          <w:color w:val="1F4E79" w:themeColor="accent1" w:themeShade="80"/>
                          <w:sz w:val="28"/>
                        </w:rPr>
                        <w:t>6</w:t>
                      </w:r>
                      <w:r w:rsidR="00DD7D8C" w:rsidRPr="00DD7D8C">
                        <w:rPr>
                          <w:rFonts w:eastAsia="Times New Roman"/>
                          <w:b/>
                          <w:bCs/>
                          <w:color w:val="1F4E79" w:themeColor="accent1" w:themeShade="80"/>
                          <w:sz w:val="28"/>
                        </w:rPr>
                        <w:t xml:space="preserve"> </w:t>
                      </w:r>
                      <w:r w:rsidR="00DD7D8C" w:rsidRPr="00DD7D8C">
                        <w:rPr>
                          <w:rFonts w:eastAsia="Times New Roman" w:hint="cs"/>
                          <w:b/>
                          <w:bCs/>
                          <w:color w:val="1F4E79" w:themeColor="accent1" w:themeShade="80"/>
                          <w:sz w:val="28"/>
                          <w:cs/>
                        </w:rPr>
                        <w:t xml:space="preserve">เดือน </w:t>
                      </w:r>
                      <w:r w:rsidR="00DD7D8C" w:rsidRPr="00DD7D8C">
                        <w:rPr>
                          <w:rFonts w:eastAsia="Times New Roman"/>
                          <w:b/>
                          <w:bCs/>
                          <w:color w:val="1F4E79" w:themeColor="accent1" w:themeShade="80"/>
                          <w:sz w:val="28"/>
                        </w:rPr>
                        <w:t xml:space="preserve">| </w:t>
                      </w:r>
                      <w:r w:rsidR="00DD7D8C" w:rsidRPr="00DD7D8C">
                        <w:rPr>
                          <w:rFonts w:eastAsia="Times New Roman" w:hint="cs"/>
                          <w:b/>
                          <w:bCs/>
                          <w:color w:val="1F4E79" w:themeColor="accent1" w:themeShade="80"/>
                          <w:sz w:val="28"/>
                          <w:cs/>
                        </w:rPr>
                        <w:t>ประมาณผลตอบแทน</w:t>
                      </w:r>
                      <w:r w:rsidR="002B4A24">
                        <w:rPr>
                          <w:rFonts w:eastAsia="Times New Roman" w:hint="cs"/>
                          <w:b/>
                          <w:bCs/>
                          <w:color w:val="1F4E79" w:themeColor="accent1" w:themeShade="80"/>
                          <w:sz w:val="28"/>
                          <w:cs/>
                        </w:rPr>
                        <w:t xml:space="preserve"> </w:t>
                      </w:r>
                      <w:r w:rsidR="002B4A24">
                        <w:rPr>
                          <w:rFonts w:eastAsia="Times New Roman"/>
                          <w:b/>
                          <w:bCs/>
                          <w:color w:val="1F4E79" w:themeColor="accent1" w:themeShade="80"/>
                          <w:sz w:val="28"/>
                        </w:rPr>
                        <w:t>1.20</w:t>
                      </w:r>
                      <w:r w:rsidR="00DD7D8C" w:rsidRPr="00DD7D8C">
                        <w:rPr>
                          <w:rFonts w:eastAsia="Times New Roman"/>
                          <w:b/>
                          <w:bCs/>
                          <w:color w:val="1F4E79" w:themeColor="accent1" w:themeShade="80"/>
                          <w:sz w:val="28"/>
                          <w:cs/>
                        </w:rPr>
                        <w:t>%</w:t>
                      </w:r>
                      <w:r w:rsidR="00DD7D8C" w:rsidRPr="00DD7D8C">
                        <w:rPr>
                          <w:rFonts w:eastAsia="Times New Roman" w:hint="cs"/>
                          <w:b/>
                          <w:bCs/>
                          <w:color w:val="1F4E79" w:themeColor="accent1" w:themeShade="80"/>
                          <w:sz w:val="28"/>
                          <w:cs/>
                        </w:rPr>
                        <w:t xml:space="preserve"> ต่อปี</w:t>
                      </w:r>
                      <w:r w:rsidR="00DD7D8C">
                        <w:rPr>
                          <w:rFonts w:eastAsia="Times New Roman"/>
                          <w:b/>
                          <w:bCs/>
                          <w:color w:val="1F4E79" w:themeColor="accent1" w:themeShade="80"/>
                          <w:sz w:val="28"/>
                        </w:rPr>
                        <w:br/>
                      </w:r>
                      <w:r w:rsidR="00DD7D8C" w:rsidRPr="00DD7D8C">
                        <w:rPr>
                          <w:rFonts w:eastAsia="Times New Roman" w:hint="cs"/>
                          <w:b/>
                          <w:bCs/>
                          <w:color w:val="1F4E79" w:themeColor="accent1" w:themeShade="80"/>
                          <w:sz w:val="28"/>
                          <w:cs/>
                        </w:rPr>
                        <w:t xml:space="preserve">ระดับความเสี่ยง </w:t>
                      </w:r>
                      <w:r w:rsidR="00DD7D8C" w:rsidRPr="00DD7D8C">
                        <w:rPr>
                          <w:rFonts w:eastAsia="Times New Roman"/>
                          <w:b/>
                          <w:bCs/>
                          <w:color w:val="1F4E79" w:themeColor="accent1" w:themeShade="80"/>
                          <w:sz w:val="28"/>
                        </w:rPr>
                        <w:t xml:space="preserve">4 | </w:t>
                      </w:r>
                      <w:r w:rsidR="00DD7D8C" w:rsidRPr="00DD7D8C">
                        <w:rPr>
                          <w:rFonts w:eastAsia="Times New Roman" w:hint="cs"/>
                          <w:b/>
                          <w:bCs/>
                          <w:color w:val="1F4E79" w:themeColor="accent1" w:themeShade="80"/>
                          <w:sz w:val="28"/>
                          <w:cs/>
                        </w:rPr>
                        <w:t xml:space="preserve">ความเสี่ยงอัตราแลกเปลี่ยน </w:t>
                      </w:r>
                      <w:r w:rsidR="00DD7D8C" w:rsidRPr="00DD7D8C">
                        <w:rPr>
                          <w:rFonts w:eastAsia="Times New Roman"/>
                          <w:b/>
                          <w:bCs/>
                          <w:color w:val="1F4E79" w:themeColor="accent1" w:themeShade="80"/>
                          <w:sz w:val="28"/>
                          <w:cs/>
                        </w:rPr>
                        <w:t xml:space="preserve">: </w:t>
                      </w:r>
                      <w:r w:rsidR="00466969">
                        <w:rPr>
                          <w:rFonts w:eastAsia="Times New Roman" w:hint="cs"/>
                          <w:b/>
                          <w:bCs/>
                          <w:color w:val="1F4E79" w:themeColor="accent1" w:themeShade="80"/>
                          <w:sz w:val="28"/>
                          <w:cs/>
                        </w:rPr>
                        <w:t>ป้องกันทั้งจำนวน</w:t>
                      </w:r>
                    </w:p>
                    <w:p w14:paraId="3BB2335F" w14:textId="13F44EED" w:rsidR="0015110A" w:rsidRDefault="002B4A24" w:rsidP="0015110A">
                      <w:pPr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>2020201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6B7D" w:rsidRPr="00DD7D8C">
        <w:rPr>
          <w:b/>
          <w:bCs/>
          <w:noProof/>
          <w:color w:val="1F4E79" w:themeColor="accent1" w:themeShade="80"/>
          <w:sz w:val="36"/>
          <w:szCs w:val="36"/>
        </w:rPr>
        <w:drawing>
          <wp:anchor distT="0" distB="0" distL="114300" distR="114300" simplePos="0" relativeHeight="251714560" behindDoc="0" locked="0" layoutInCell="1" allowOverlap="1" wp14:anchorId="7DEE7360" wp14:editId="3FCD33F8">
            <wp:simplePos x="0" y="0"/>
            <wp:positionH relativeFrom="column">
              <wp:posOffset>149860</wp:posOffset>
            </wp:positionH>
            <wp:positionV relativeFrom="paragraph">
              <wp:posOffset>8785225</wp:posOffset>
            </wp:positionV>
            <wp:extent cx="4448175" cy="398780"/>
            <wp:effectExtent l="0" t="0" r="9525" b="12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E81" w:rsidRPr="00DD7D8C">
        <w:rPr>
          <w:b/>
          <w:bCs/>
          <w:noProof/>
          <w:color w:val="1F4E79" w:themeColor="accent1" w:themeShade="80"/>
          <w:sz w:val="36"/>
          <w:szCs w:val="36"/>
        </w:rPr>
        <w:drawing>
          <wp:anchor distT="0" distB="0" distL="114300" distR="114300" simplePos="0" relativeHeight="251708416" behindDoc="1" locked="0" layoutInCell="1" allowOverlap="1" wp14:anchorId="3E4F81F1" wp14:editId="0B38D405">
            <wp:simplePos x="0" y="0"/>
            <wp:positionH relativeFrom="margin">
              <wp:align>left</wp:align>
            </wp:positionH>
            <wp:positionV relativeFrom="paragraph">
              <wp:posOffset>9525678</wp:posOffset>
            </wp:positionV>
            <wp:extent cx="4448175" cy="399372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9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6A63E" w14:textId="77777777" w:rsidR="00DD7D8C" w:rsidRDefault="00DD7D8C" w:rsidP="00DD7D8C">
      <w:pPr>
        <w:spacing w:after="0" w:line="240" w:lineRule="auto"/>
        <w:contextualSpacing/>
        <w:rPr>
          <w:rFonts w:eastAsia="Times New Roman"/>
          <w:b/>
          <w:bCs/>
          <w:color w:val="1F4E79" w:themeColor="accent1" w:themeShade="80"/>
          <w:sz w:val="28"/>
        </w:rPr>
      </w:pPr>
    </w:p>
    <w:p w14:paraId="7D345027" w14:textId="77777777" w:rsidR="00DD7D8C" w:rsidRDefault="00DD7D8C" w:rsidP="00DD7D8C">
      <w:pPr>
        <w:spacing w:after="0" w:line="240" w:lineRule="auto"/>
        <w:contextualSpacing/>
        <w:jc w:val="right"/>
        <w:rPr>
          <w:rFonts w:eastAsia="Times New Roman"/>
          <w:b/>
          <w:bCs/>
          <w:color w:val="1F4E79" w:themeColor="accent1" w:themeShade="80"/>
          <w:sz w:val="28"/>
        </w:rPr>
      </w:pPr>
    </w:p>
    <w:p w14:paraId="5AF3F67E" w14:textId="77777777" w:rsidR="0015110A" w:rsidRPr="006142B3" w:rsidRDefault="0015110A" w:rsidP="00DD7D8C">
      <w:pPr>
        <w:spacing w:after="0" w:line="240" w:lineRule="auto"/>
        <w:contextualSpacing/>
        <w:jc w:val="right"/>
        <w:rPr>
          <w:rFonts w:eastAsia="Times New Roman"/>
          <w:b/>
          <w:bCs/>
          <w:color w:val="1F4E79" w:themeColor="accent1" w:themeShade="80"/>
          <w:sz w:val="28"/>
          <w:cs/>
        </w:rPr>
      </w:pPr>
    </w:p>
    <w:p w14:paraId="5C442DD7" w14:textId="77777777" w:rsidR="00DD7D8C" w:rsidRPr="00971C09" w:rsidRDefault="00DD7D8C" w:rsidP="0015110A">
      <w:pPr>
        <w:pStyle w:val="ListParagraph"/>
        <w:numPr>
          <w:ilvl w:val="0"/>
          <w:numId w:val="10"/>
        </w:numPr>
        <w:rPr>
          <w:rFonts w:ascii="CordiaUPC" w:hAnsi="CordiaUPC" w:cs="CordiaUPC"/>
          <w:b/>
          <w:bCs/>
          <w:color w:val="3B3838" w:themeColor="background2" w:themeShade="40"/>
          <w:sz w:val="28"/>
        </w:rPr>
      </w:pPr>
      <w:r w:rsidRPr="00971C09">
        <w:rPr>
          <w:rFonts w:ascii="CordiaUPC" w:hAnsi="CordiaUPC" w:cs="CordiaUPC"/>
          <w:b/>
          <w:bCs/>
          <w:color w:val="3B3838" w:themeColor="background2" w:themeShade="40"/>
          <w:sz w:val="28"/>
          <w:cs/>
        </w:rPr>
        <w:t>ลงทุนใน เงินฝาก/ ตราสารหนี้</w:t>
      </w:r>
      <w:r w:rsidR="00466969">
        <w:rPr>
          <w:rFonts w:ascii="CordiaUPC" w:hAnsi="CordiaUPC" w:cs="CordiaUPC" w:hint="cs"/>
          <w:b/>
          <w:bCs/>
          <w:color w:val="3B3838" w:themeColor="background2" w:themeShade="40"/>
          <w:sz w:val="28"/>
          <w:cs/>
        </w:rPr>
        <w:t>ต่างประเทศไม่น้อยกว่าร้อยละ 80 ของมูลค่าทรัพย์สินสุทธิของกองทุน</w:t>
      </w:r>
    </w:p>
    <w:p w14:paraId="3E9F8ACA" w14:textId="77777777" w:rsidR="00DD7D8C" w:rsidRPr="00971C09" w:rsidRDefault="00DD7D8C" w:rsidP="0015110A">
      <w:pPr>
        <w:pStyle w:val="ListParagraph"/>
        <w:numPr>
          <w:ilvl w:val="0"/>
          <w:numId w:val="10"/>
        </w:numPr>
        <w:rPr>
          <w:rFonts w:ascii="CordiaUPC" w:hAnsi="CordiaUPC" w:cs="CordiaUPC"/>
          <w:b/>
          <w:bCs/>
          <w:color w:val="3B3838" w:themeColor="background2" w:themeShade="40"/>
          <w:sz w:val="28"/>
        </w:rPr>
      </w:pPr>
      <w:r w:rsidRPr="00971C09">
        <w:rPr>
          <w:rFonts w:ascii="CordiaUPC" w:hAnsi="CordiaUPC" w:cs="CordiaUPC"/>
          <w:b/>
          <w:bCs/>
          <w:color w:val="3B3838" w:themeColor="background2" w:themeShade="40"/>
          <w:sz w:val="28"/>
          <w:cs/>
        </w:rPr>
        <w:t>ผลตอบแทนที่ได้รับไม่เสียภาษี (เฉพาะบุคคลธรรมดา)</w:t>
      </w:r>
    </w:p>
    <w:p w14:paraId="099C40A0" w14:textId="198E831F" w:rsidR="00881601" w:rsidRDefault="00466969" w:rsidP="0015110A">
      <w:pPr>
        <w:pStyle w:val="ListParagraph"/>
        <w:numPr>
          <w:ilvl w:val="0"/>
          <w:numId w:val="10"/>
        </w:numPr>
        <w:rPr>
          <w:rFonts w:ascii="CordiaUPC" w:hAnsi="CordiaUPC" w:cs="CordiaUPC"/>
          <w:b/>
          <w:bCs/>
          <w:color w:val="3B3838" w:themeColor="background2" w:themeShade="40"/>
          <w:sz w:val="28"/>
        </w:rPr>
      </w:pPr>
      <w:r>
        <w:rPr>
          <w:rFonts w:ascii="CordiaUPC" w:hAnsi="CordiaUPC" w:cs="CordiaUPC" w:hint="cs"/>
          <w:b/>
          <w:bCs/>
          <w:color w:val="3B3838" w:themeColor="background2" w:themeShade="40"/>
          <w:sz w:val="28"/>
          <w:cs/>
        </w:rPr>
        <w:t xml:space="preserve">สับเปลี่ยนอัตโนมัติเข้ากองทุน </w:t>
      </w:r>
      <w:r>
        <w:rPr>
          <w:rFonts w:ascii="CordiaUPC" w:hAnsi="CordiaUPC" w:cs="CordiaUPC"/>
          <w:b/>
          <w:bCs/>
          <w:color w:val="3B3838" w:themeColor="background2" w:themeShade="40"/>
          <w:sz w:val="28"/>
        </w:rPr>
        <w:t xml:space="preserve">KTSS </w:t>
      </w:r>
      <w:r>
        <w:rPr>
          <w:rFonts w:ascii="CordiaUPC" w:hAnsi="CordiaUPC" w:cs="CordiaUPC" w:hint="cs"/>
          <w:b/>
          <w:bCs/>
          <w:color w:val="3B3838" w:themeColor="background2" w:themeShade="40"/>
          <w:sz w:val="28"/>
          <w:cs/>
        </w:rPr>
        <w:t xml:space="preserve">เมื่อครบอายุโครงการ </w:t>
      </w:r>
    </w:p>
    <w:p w14:paraId="4A67FA6A" w14:textId="668C790B" w:rsidR="00466969" w:rsidRDefault="00466969" w:rsidP="00466969">
      <w:pPr>
        <w:pStyle w:val="ListParagraph"/>
        <w:rPr>
          <w:rFonts w:ascii="CordiaUPC" w:hAnsi="CordiaUPC" w:cs="CordiaUPC"/>
          <w:b/>
          <w:bCs/>
          <w:color w:val="3B3838" w:themeColor="background2" w:themeShade="40"/>
          <w:sz w:val="28"/>
        </w:rPr>
      </w:pPr>
    </w:p>
    <w:p w14:paraId="11FE8881" w14:textId="73E4644C" w:rsidR="00466969" w:rsidRDefault="002B4A24" w:rsidP="00466969">
      <w:pPr>
        <w:rPr>
          <w:b/>
          <w:bCs/>
          <w:color w:val="3B3838" w:themeColor="background2" w:themeShade="40"/>
          <w:sz w:val="28"/>
        </w:rPr>
      </w:pPr>
      <w:r>
        <w:rPr>
          <w:noProof/>
        </w:rPr>
        <w:drawing>
          <wp:inline distT="0" distB="0" distL="0" distR="0" wp14:anchorId="5E77202C" wp14:editId="32AB623C">
            <wp:extent cx="6691630" cy="2653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8A2E9" w14:textId="4B8A76D5" w:rsidR="002B4A24" w:rsidRDefault="002B4A24" w:rsidP="00466969">
      <w:pPr>
        <w:rPr>
          <w:b/>
          <w:bCs/>
          <w:color w:val="3B3838" w:themeColor="background2" w:themeShade="40"/>
          <w:sz w:val="28"/>
        </w:rPr>
      </w:pPr>
      <w:r>
        <w:rPr>
          <w:noProof/>
        </w:rPr>
        <w:drawing>
          <wp:inline distT="0" distB="0" distL="0" distR="0" wp14:anchorId="56B3BED7" wp14:editId="133AA2F6">
            <wp:extent cx="6691630" cy="2475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D9D73" w14:textId="7F3B9DB6" w:rsidR="002B4A24" w:rsidRDefault="002B4A24" w:rsidP="00466969">
      <w:pPr>
        <w:rPr>
          <w:b/>
          <w:bCs/>
          <w:color w:val="3B3838" w:themeColor="background2" w:themeShade="40"/>
          <w:sz w:val="28"/>
        </w:rPr>
      </w:pPr>
      <w:r>
        <w:rPr>
          <w:noProof/>
        </w:rPr>
        <w:lastRenderedPageBreak/>
        <w:drawing>
          <wp:inline distT="0" distB="0" distL="0" distR="0" wp14:anchorId="2D1E59BC" wp14:editId="0B2AADBB">
            <wp:extent cx="6691630" cy="23183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95B4DA" w14:textId="625FC4AC" w:rsidR="005F1252" w:rsidRDefault="005F1252" w:rsidP="00466969">
      <w:pPr>
        <w:rPr>
          <w:b/>
          <w:bCs/>
          <w:color w:val="3B3838" w:themeColor="background2" w:themeShade="40"/>
          <w:sz w:val="28"/>
        </w:rPr>
      </w:pPr>
    </w:p>
    <w:p w14:paraId="292F246E" w14:textId="0860135E" w:rsidR="005F1252" w:rsidRDefault="005F1252" w:rsidP="00466969">
      <w:pPr>
        <w:rPr>
          <w:b/>
          <w:bCs/>
          <w:color w:val="3B3838" w:themeColor="background2" w:themeShade="40"/>
          <w:sz w:val="28"/>
        </w:rPr>
      </w:pPr>
    </w:p>
    <w:p w14:paraId="070D9573" w14:textId="326C9183" w:rsidR="00DD7D8C" w:rsidRPr="00551EAB" w:rsidRDefault="00DD7D8C" w:rsidP="0015110A">
      <w:pPr>
        <w:spacing w:after="0" w:line="240" w:lineRule="auto"/>
        <w:ind w:right="432"/>
        <w:contextualSpacing/>
        <w:rPr>
          <w:rFonts w:asciiTheme="majorBidi" w:eastAsia="Times New Roman" w:hAnsiTheme="majorBidi" w:cstheme="majorBidi"/>
          <w:color w:val="000000" w:themeColor="text1"/>
          <w:sz w:val="28"/>
          <w:cs/>
        </w:rPr>
      </w:pPr>
    </w:p>
    <w:p w14:paraId="2F2B2097" w14:textId="77777777" w:rsidR="00001BB5" w:rsidRPr="0015110A" w:rsidRDefault="00001BB5" w:rsidP="0015110A">
      <w:pPr>
        <w:spacing w:after="0" w:line="240" w:lineRule="auto"/>
        <w:ind w:left="284" w:right="432" w:hanging="284"/>
        <w:contextualSpacing/>
        <w:rPr>
          <w:rFonts w:eastAsia="Times New Roman"/>
          <w:b/>
          <w:bCs/>
          <w:color w:val="000000" w:themeColor="text1"/>
          <w:sz w:val="27"/>
          <w:szCs w:val="27"/>
        </w:rPr>
      </w:pPr>
      <w:r w:rsidRPr="0015110A">
        <w:rPr>
          <w:rFonts w:eastAsia="Times New Roman"/>
          <w:b/>
          <w:bCs/>
          <w:color w:val="000000" w:themeColor="text1"/>
          <w:sz w:val="27"/>
          <w:szCs w:val="27"/>
          <w:cs/>
        </w:rPr>
        <w:t>หมายเหตุ</w:t>
      </w:r>
    </w:p>
    <w:p w14:paraId="248E0318" w14:textId="77777777" w:rsidR="00AD6306" w:rsidRPr="0015110A" w:rsidRDefault="00AD6306" w:rsidP="0015110A">
      <w:pPr>
        <w:pStyle w:val="ListParagraph"/>
        <w:numPr>
          <w:ilvl w:val="0"/>
          <w:numId w:val="11"/>
        </w:numPr>
        <w:ind w:left="284" w:right="48" w:hanging="284"/>
        <w:jc w:val="thaiDistribute"/>
        <w:rPr>
          <w:rFonts w:ascii="CordiaUPC" w:hAnsi="CordiaUPC" w:cs="CordiaUPC"/>
          <w:color w:val="000000" w:themeColor="text1"/>
          <w:sz w:val="27"/>
          <w:szCs w:val="27"/>
        </w:rPr>
      </w:pPr>
      <w:r w:rsidRPr="0015110A">
        <w:rPr>
          <w:rFonts w:ascii="CordiaUPC" w:hAnsi="CordiaUPC" w:cs="CordiaUPC"/>
          <w:color w:val="000000" w:themeColor="text1"/>
          <w:sz w:val="27"/>
          <w:szCs w:val="27"/>
          <w:cs/>
        </w:rPr>
        <w:t>บริษัทจัดการสงวนสิทธิในการเปลี่ยนแปลงทรัพย์สินที่ลงทุนหรือสัดส่วนการลงทุนได้</w:t>
      </w:r>
      <w:r w:rsidR="0015110A" w:rsidRPr="0015110A">
        <w:rPr>
          <w:rFonts w:ascii="CordiaUPC" w:hAnsi="CordiaUPC" w:cs="CordiaUPC"/>
          <w:color w:val="000000" w:themeColor="text1"/>
          <w:sz w:val="27"/>
          <w:szCs w:val="27"/>
          <w:cs/>
        </w:rPr>
        <w:t xml:space="preserve"> </w:t>
      </w:r>
      <w:r w:rsidRPr="0015110A">
        <w:rPr>
          <w:rFonts w:ascii="CordiaUPC" w:hAnsi="CordiaUPC" w:cs="CordiaUPC"/>
          <w:color w:val="000000" w:themeColor="text1"/>
          <w:sz w:val="27"/>
          <w:szCs w:val="27"/>
          <w:cs/>
        </w:rPr>
        <w:t xml:space="preserve">เฉพาะเมื่อมีความจำเป็นและสมควรเพื่อรักษาผลประโยชน์ของผู้ลงทุนเป็นสำคัญ โดยการเปลี่ยนแปลงนั้นต้องไม่ทำให้ความเสี่ยงของทรัพย์สินที่ลงทุนเปลี่ยนแปลงไปอย่างมีนัยสำคัญ </w:t>
      </w:r>
      <w:r w:rsidR="0015110A">
        <w:rPr>
          <w:rFonts w:ascii="CordiaUPC" w:hAnsi="CordiaUPC" w:cs="CordiaUPC"/>
          <w:color w:val="000000" w:themeColor="text1"/>
          <w:sz w:val="27"/>
          <w:szCs w:val="27"/>
          <w:cs/>
        </w:rPr>
        <w:t xml:space="preserve">    </w:t>
      </w:r>
      <w:r w:rsidRPr="0015110A">
        <w:rPr>
          <w:rFonts w:ascii="CordiaUPC" w:hAnsi="CordiaUPC" w:cs="CordiaUPC"/>
          <w:color w:val="000000" w:themeColor="text1"/>
          <w:sz w:val="27"/>
          <w:szCs w:val="27"/>
          <w:cs/>
        </w:rPr>
        <w:t>โดยบริษัทจัดการอาจพิจารณาลงทุนในตราสารหนี้ เงินฝาก ตลอดจนหลักทรัพย์ หรือทรัพย์อื่นที่สำนักงานฯอนุญาตให้ลงทุนได้ ภายใต้กรอบ</w:t>
      </w:r>
      <w:r w:rsidR="0015110A" w:rsidRPr="0015110A">
        <w:rPr>
          <w:rFonts w:ascii="CordiaUPC" w:hAnsi="CordiaUPC" w:cs="CordiaUPC"/>
          <w:color w:val="000000" w:themeColor="text1"/>
          <w:sz w:val="27"/>
          <w:szCs w:val="27"/>
          <w:cs/>
        </w:rPr>
        <w:t xml:space="preserve"> </w:t>
      </w:r>
      <w:r w:rsidRPr="0015110A">
        <w:rPr>
          <w:rFonts w:ascii="CordiaUPC" w:hAnsi="CordiaUPC" w:cs="CordiaUPC"/>
          <w:color w:val="000000" w:themeColor="text1"/>
          <w:sz w:val="27"/>
          <w:szCs w:val="27"/>
          <w:cs/>
        </w:rPr>
        <w:t>การลงทุนของ บลจ. กรุงไทย ทั้งนี้ การเปลี่ยนแปลงดังกล่าวอาจทำให้ผู้ถือหน่วยลงทุนไม่ได้รับผลตอบแทนตามอัตราที่ประมาณการไว้</w:t>
      </w:r>
    </w:p>
    <w:p w14:paraId="77197912" w14:textId="3DC9367E" w:rsidR="00AD6306" w:rsidRPr="0015110A" w:rsidRDefault="00F706C1" w:rsidP="0015110A">
      <w:pPr>
        <w:pStyle w:val="ListParagraph"/>
        <w:numPr>
          <w:ilvl w:val="0"/>
          <w:numId w:val="11"/>
        </w:numPr>
        <w:ind w:left="284" w:right="48" w:hanging="284"/>
        <w:jc w:val="thaiDistribute"/>
        <w:rPr>
          <w:rFonts w:ascii="CordiaUPC" w:hAnsi="CordiaUPC" w:cs="CordiaUPC"/>
          <w:color w:val="000000" w:themeColor="text1"/>
          <w:sz w:val="27"/>
          <w:szCs w:val="27"/>
        </w:rPr>
      </w:pPr>
      <w:r w:rsidRPr="0015110A">
        <w:rPr>
          <w:rFonts w:ascii="CordiaUPC" w:hAnsi="CordiaUPC" w:cs="CordiaUPC"/>
          <w:color w:val="000000" w:themeColor="text1"/>
          <w:sz w:val="27"/>
          <w:szCs w:val="27"/>
          <w:cs/>
        </w:rPr>
        <w:t>สัดส่วนการลงทุนและประมาณการค่าใช้จ่ายอาจมีการเปลี่ยนแปลงได้ตามที่บริษัทจัดการเห็นสมควร แต่จะไม่เกินอัตราสูงสุดที่ระบุไว้ในรายละเอียดโครงการ</w:t>
      </w:r>
    </w:p>
    <w:p w14:paraId="2746A113" w14:textId="77777777" w:rsidR="00AD6306" w:rsidRPr="0015110A" w:rsidRDefault="00001BB5" w:rsidP="0015110A">
      <w:pPr>
        <w:pStyle w:val="ListParagraph"/>
        <w:numPr>
          <w:ilvl w:val="0"/>
          <w:numId w:val="11"/>
        </w:numPr>
        <w:ind w:left="284" w:right="432" w:hanging="284"/>
        <w:jc w:val="thaiDistribute"/>
        <w:rPr>
          <w:rFonts w:ascii="CordiaUPC" w:hAnsi="CordiaUPC" w:cs="CordiaUPC"/>
          <w:color w:val="000000" w:themeColor="text1"/>
          <w:sz w:val="27"/>
          <w:szCs w:val="27"/>
        </w:rPr>
      </w:pPr>
      <w:r w:rsidRPr="0015110A">
        <w:rPr>
          <w:rFonts w:ascii="CordiaUPC" w:hAnsi="CordiaUPC" w:cs="CordiaUPC"/>
          <w:color w:val="000000" w:themeColor="text1"/>
          <w:sz w:val="27"/>
          <w:szCs w:val="27"/>
          <w:cs/>
        </w:rPr>
        <w:t>หากไม่สามารถลงทุนให้เป็นไปตามที่กำหนดไว้เนื่องจากสภาวะตลาดมีการเปลี่ยนแปลงไป หรือโครงสร้าง/อัตราภาษีที่เกี่ยวข้องกับการลงทุนในตราสารมีการเปลี่ยนแปลงอย่างมีนัยสำคัญผู้ถือหน่วยลงทุนอาจไม่ได้รับผลตอบแทนตามอัตราที่โฆษณาไว้ และ/หรือ บริษัทจัดการอาจไม่รับซื้อคืนหน่วยลงทุนตามอัตราที่โฆษณาไว้</w:t>
      </w:r>
    </w:p>
    <w:p w14:paraId="5B9E215B" w14:textId="77777777" w:rsidR="004F4AE9" w:rsidRPr="0015110A" w:rsidRDefault="00DD7D8C" w:rsidP="0015110A">
      <w:pPr>
        <w:pStyle w:val="ListParagraph"/>
        <w:numPr>
          <w:ilvl w:val="0"/>
          <w:numId w:val="11"/>
        </w:numPr>
        <w:ind w:left="284" w:right="432" w:hanging="284"/>
        <w:jc w:val="thaiDistribute"/>
        <w:rPr>
          <w:rFonts w:ascii="CordiaUPC" w:hAnsi="CordiaUPC" w:cs="CordiaUPC"/>
          <w:color w:val="000000" w:themeColor="text1"/>
          <w:sz w:val="27"/>
          <w:szCs w:val="27"/>
        </w:rPr>
      </w:pPr>
      <w:r w:rsidRPr="0015110A">
        <w:rPr>
          <w:rFonts w:ascii="CordiaUPC" w:hAnsi="CordiaUPC" w:cs="CordiaUPC"/>
          <w:b/>
          <w:bCs/>
          <w:noProof/>
          <w:sz w:val="27"/>
          <w:szCs w:val="27"/>
        </w:rPr>
        <w:drawing>
          <wp:anchor distT="0" distB="0" distL="114300" distR="114300" simplePos="0" relativeHeight="251712512" behindDoc="0" locked="0" layoutInCell="1" allowOverlap="1" wp14:anchorId="52EAB70D" wp14:editId="117D453E">
            <wp:simplePos x="0" y="0"/>
            <wp:positionH relativeFrom="margin">
              <wp:align>center</wp:align>
            </wp:positionH>
            <wp:positionV relativeFrom="paragraph">
              <wp:posOffset>3970020</wp:posOffset>
            </wp:positionV>
            <wp:extent cx="5153025" cy="21526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AE9" w:rsidRPr="0015110A">
        <w:rPr>
          <w:rFonts w:ascii="CordiaUPC" w:hAnsi="CordiaUPC" w:cs="CordiaUPC"/>
          <w:color w:val="000000" w:themeColor="text1"/>
          <w:sz w:val="27"/>
          <w:szCs w:val="27"/>
          <w:cs/>
        </w:rPr>
        <w:t>กองทุนนี้จัดเป็นกองทุนที่มีความเสี่ยงปานกลางค่อนข้างต่ำ (ระดับ 4) ตามเกณฑ์มาตราฐานการจัดระดับความเสี่ยงของกองทุน (ระดับ 1 สะท้อนความเสี่ยงต่ำสุด และ ระดับ 8 สะท้อนความเสี่ยงสูงสุด)</w:t>
      </w:r>
    </w:p>
    <w:sectPr w:rsidR="004F4AE9" w:rsidRPr="0015110A" w:rsidSect="00DD7D8C">
      <w:headerReference w:type="default" r:id="rId13"/>
      <w:footerReference w:type="default" r:id="rId14"/>
      <w:pgSz w:w="12240" w:h="15840"/>
      <w:pgMar w:top="851" w:right="851" w:bottom="28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EE162" w14:textId="77777777" w:rsidR="007E54B2" w:rsidRDefault="007E54B2" w:rsidP="007B0068">
      <w:pPr>
        <w:spacing w:after="0" w:line="240" w:lineRule="auto"/>
      </w:pPr>
      <w:r>
        <w:separator/>
      </w:r>
    </w:p>
  </w:endnote>
  <w:endnote w:type="continuationSeparator" w:id="0">
    <w:p w14:paraId="0D3A4DE1" w14:textId="77777777" w:rsidR="007E54B2" w:rsidRDefault="007E54B2" w:rsidP="007B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DBB4" w14:textId="77777777" w:rsidR="00971C09" w:rsidRDefault="00971C09">
    <w:pPr>
      <w:pStyle w:val="Footer"/>
    </w:pPr>
    <w:r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C3AC41" wp14:editId="37B42E94">
              <wp:simplePos x="0" y="0"/>
              <wp:positionH relativeFrom="margin">
                <wp:align>left</wp:align>
              </wp:positionH>
              <wp:positionV relativeFrom="paragraph">
                <wp:posOffset>130176</wp:posOffset>
              </wp:positionV>
              <wp:extent cx="64389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357E30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25pt" to="50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" strokecolor="#7f7f7f [1612]" strokeweight=".5pt">
              <v:stroke joinstyle="miter"/>
              <w10:wrap anchorx="margin"/>
            </v:line>
          </w:pict>
        </mc:Fallback>
      </mc:AlternateContent>
    </w:r>
  </w:p>
  <w:p w14:paraId="51135DF5" w14:textId="77777777" w:rsidR="00971C09" w:rsidRPr="00971C09" w:rsidRDefault="00971C09" w:rsidP="00971C09">
    <w:pPr>
      <w:spacing w:line="280" w:lineRule="exact"/>
      <w:rPr>
        <w:b/>
        <w:bCs/>
        <w:color w:val="3B3838" w:themeColor="background2" w:themeShade="40"/>
        <w:sz w:val="30"/>
        <w:szCs w:val="30"/>
      </w:rPr>
    </w:pPr>
    <w:r w:rsidRPr="00C61AE4">
      <w:rPr>
        <w:b/>
        <w:bCs/>
        <w:color w:val="767171" w:themeColor="background2" w:themeShade="80"/>
        <w:cs/>
        <w:lang w:eastAsia="ja-JP"/>
      </w:rPr>
      <w:t xml:space="preserve">สามารถสอบถามข้อมูลเพิ่มเติมได้ที่ </w:t>
    </w:r>
    <w:r w:rsidRPr="00C61AE4">
      <w:rPr>
        <w:rFonts w:hint="cs"/>
        <w:b/>
        <w:bCs/>
        <w:color w:val="767171" w:themeColor="background2" w:themeShade="80"/>
        <w:sz w:val="28"/>
        <w:szCs w:val="32"/>
        <w:cs/>
        <w:lang w:eastAsia="ja-JP"/>
      </w:rPr>
      <w:t>ธนาคารกรุงไทย</w:t>
    </w:r>
    <w:r w:rsidRPr="00C61AE4">
      <w:rPr>
        <w:b/>
        <w:bCs/>
        <w:color w:val="767171" w:themeColor="background2" w:themeShade="80"/>
        <w:szCs w:val="24"/>
        <w:cs/>
        <w:lang w:eastAsia="ja-JP"/>
      </w:rPr>
      <w:t xml:space="preserve"> </w:t>
    </w:r>
    <w:r w:rsidRPr="00C61AE4">
      <w:rPr>
        <w:b/>
        <w:bCs/>
        <w:color w:val="767171" w:themeColor="background2" w:themeShade="80"/>
        <w:cs/>
        <w:lang w:eastAsia="ja-JP"/>
      </w:rPr>
      <w:t xml:space="preserve">ทุกสาขา </w:t>
    </w:r>
    <w:r w:rsidRPr="00C61AE4">
      <w:rPr>
        <w:rFonts w:hint="cs"/>
        <w:b/>
        <w:bCs/>
        <w:color w:val="767171" w:themeColor="background2" w:themeShade="80"/>
        <w:cs/>
        <w:lang w:eastAsia="ja-JP"/>
      </w:rPr>
      <w:t>หรือผู้สนับสนุนการขาย หรือ</w:t>
    </w:r>
    <w:r w:rsidRPr="00C61AE4">
      <w:rPr>
        <w:b/>
        <w:bCs/>
        <w:color w:val="767171" w:themeColor="background2" w:themeShade="80"/>
        <w:cs/>
        <w:lang w:eastAsia="ja-JP"/>
      </w:rPr>
      <w:t>บลจ.กรุงไทย</w:t>
    </w:r>
    <w:r w:rsidRPr="00C61AE4">
      <w:rPr>
        <w:b/>
        <w:bCs/>
        <w:color w:val="767171" w:themeColor="background2" w:themeShade="80"/>
        <w:sz w:val="30"/>
        <w:szCs w:val="30"/>
      </w:rPr>
      <w:br/>
    </w:r>
    <w:r w:rsidRPr="00C61AE4">
      <w:rPr>
        <w:b/>
        <w:bCs/>
        <w:color w:val="767171" w:themeColor="background2" w:themeShade="80"/>
        <w:cs/>
        <w:lang w:eastAsia="ja-JP"/>
      </w:rPr>
      <w:t>ผู้ลงทุนต้องทำความเข้าใจลักษณะสินค้า เงื่อนไขผลตอบแทน และความเสี่ยง  ก่อนตัดสินใจลงทุน</w:t>
    </w:r>
    <w:r w:rsidRPr="00403582">
      <w:rPr>
        <w:rStyle w:val="PageNumber"/>
        <w:color w:val="3B3838" w:themeColor="background2" w:themeShade="40"/>
      </w:rPr>
      <w:tab/>
    </w:r>
    <w:r w:rsidRPr="00403582">
      <w:rPr>
        <w:rStyle w:val="PageNumber"/>
        <w:color w:val="3B3838" w:themeColor="background2" w:themeShade="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A48F3" w14:textId="77777777" w:rsidR="007E54B2" w:rsidRDefault="007E54B2" w:rsidP="007B0068">
      <w:pPr>
        <w:spacing w:after="0" w:line="240" w:lineRule="auto"/>
      </w:pPr>
      <w:r>
        <w:separator/>
      </w:r>
    </w:p>
  </w:footnote>
  <w:footnote w:type="continuationSeparator" w:id="0">
    <w:p w14:paraId="2C773DE3" w14:textId="77777777" w:rsidR="007E54B2" w:rsidRDefault="007E54B2" w:rsidP="007B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FEDA" w14:textId="77777777" w:rsidR="007B0068" w:rsidRDefault="00DD7D8C">
    <w:pPr>
      <w:pStyle w:val="Header"/>
    </w:pPr>
    <w:r w:rsidRPr="007B0068">
      <w:rPr>
        <w:noProof/>
      </w:rPr>
      <w:drawing>
        <wp:anchor distT="0" distB="0" distL="114300" distR="114300" simplePos="0" relativeHeight="251660288" behindDoc="0" locked="0" layoutInCell="1" allowOverlap="1" wp14:anchorId="0EEF6333" wp14:editId="10BD49D6">
          <wp:simplePos x="0" y="0"/>
          <wp:positionH relativeFrom="margin">
            <wp:posOffset>-359410</wp:posOffset>
          </wp:positionH>
          <wp:positionV relativeFrom="paragraph">
            <wp:posOffset>-221615</wp:posOffset>
          </wp:positionV>
          <wp:extent cx="2835263" cy="514350"/>
          <wp:effectExtent l="0" t="0" r="0" b="0"/>
          <wp:wrapNone/>
          <wp:docPr id="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5263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006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C653F5" wp14:editId="7B8FC733">
              <wp:simplePos x="0" y="0"/>
              <wp:positionH relativeFrom="column">
                <wp:posOffset>3234690</wp:posOffset>
              </wp:positionH>
              <wp:positionV relativeFrom="paragraph">
                <wp:posOffset>-174625</wp:posOffset>
              </wp:positionV>
              <wp:extent cx="5991225" cy="37211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DC387" w14:textId="5973393A" w:rsidR="007B0068" w:rsidRPr="00BB5EB1" w:rsidRDefault="00551EAB" w:rsidP="007B0068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51EAB">
                            <w:rPr>
                              <w:rFonts w:eastAsia="Calibr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36"/>
                              <w:szCs w:val="36"/>
                              <w:cs/>
                            </w:rPr>
                            <w:t xml:space="preserve">กองทุนเปิดกรุงไทยตราสารหนี้ เอฟไอเอฟ </w:t>
                          </w:r>
                          <w:r w:rsidR="002B4A24">
                            <w:rPr>
                              <w:rFonts w:eastAsia="Calibr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36"/>
                              <w:szCs w:val="36"/>
                            </w:rPr>
                            <w:t>192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653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4.7pt;margin-top:-13.75pt;width:471.75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mltwIAALk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" filled="f" stroked="f">
              <v:textbox>
                <w:txbxContent>
                  <w:p w14:paraId="3ACDC387" w14:textId="5973393A" w:rsidR="007B0068" w:rsidRPr="00BB5EB1" w:rsidRDefault="00551EAB" w:rsidP="007B0068">
                    <w:pP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551EAB">
                      <w:rPr>
                        <w:rFonts w:eastAsia="Calibri"/>
                        <w:b/>
                        <w:bCs/>
                        <w:color w:val="FFFFFF" w:themeColor="background1"/>
                        <w:kern w:val="24"/>
                        <w:position w:val="1"/>
                        <w:sz w:val="36"/>
                        <w:szCs w:val="36"/>
                        <w:cs/>
                      </w:rPr>
                      <w:t xml:space="preserve">กองทุนเปิดกรุงไทยตราสารหนี้ เอฟไอเอฟ </w:t>
                    </w:r>
                    <w:r w:rsidR="002B4A24">
                      <w:rPr>
                        <w:rFonts w:eastAsia="Calibri"/>
                        <w:b/>
                        <w:bCs/>
                        <w:color w:val="FFFFFF" w:themeColor="background1"/>
                        <w:kern w:val="24"/>
                        <w:position w:val="1"/>
                        <w:sz w:val="36"/>
                        <w:szCs w:val="36"/>
                      </w:rPr>
                      <w:t>192</w:t>
                    </w:r>
                  </w:p>
                </w:txbxContent>
              </v:textbox>
            </v:shape>
          </w:pict>
        </mc:Fallback>
      </mc:AlternateContent>
    </w:r>
    <w:r w:rsidRPr="007B0068">
      <w:rPr>
        <w:noProof/>
      </w:rPr>
      <w:drawing>
        <wp:anchor distT="0" distB="0" distL="114300" distR="114300" simplePos="0" relativeHeight="251659264" behindDoc="0" locked="0" layoutInCell="1" allowOverlap="1" wp14:anchorId="55D9F0A1" wp14:editId="24F12921">
          <wp:simplePos x="0" y="0"/>
          <wp:positionH relativeFrom="column">
            <wp:posOffset>2926715</wp:posOffset>
          </wp:positionH>
          <wp:positionV relativeFrom="paragraph">
            <wp:posOffset>-240665</wp:posOffset>
          </wp:positionV>
          <wp:extent cx="4713605" cy="695325"/>
          <wp:effectExtent l="0" t="0" r="0" b="9525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36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2D5C1" w14:textId="77777777" w:rsidR="007B0068" w:rsidRDefault="007B0068">
    <w:pPr>
      <w:pStyle w:val="Header"/>
    </w:pPr>
  </w:p>
  <w:p w14:paraId="72BEF798" w14:textId="77777777" w:rsidR="003315B0" w:rsidRDefault="00331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DEE736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84pt;height:384pt" o:bullet="t">
        <v:imagedata r:id="rId1" o:title="svg13-512"/>
      </v:shape>
    </w:pict>
  </w:numPicBullet>
  <w:numPicBullet w:numPicBulletId="1">
    <w:pict>
      <v:shape w14:anchorId="3E4F81F1" id="_x0000_i1033" type="#_x0000_t75" style="width:384pt;height:384pt" o:bullet="t">
        <v:imagedata r:id="rId2" o:title="circle-01-512"/>
      </v:shape>
    </w:pict>
  </w:numPicBullet>
  <w:abstractNum w:abstractNumId="0" w15:restartNumberingAfterBreak="0">
    <w:nsid w:val="00444F4F"/>
    <w:multiLevelType w:val="hybridMultilevel"/>
    <w:tmpl w:val="9DD8153A"/>
    <w:lvl w:ilvl="0" w:tplc="9BE06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EF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06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0C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CB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A5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A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ED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C6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814AB7"/>
    <w:multiLevelType w:val="hybridMultilevel"/>
    <w:tmpl w:val="21566802"/>
    <w:lvl w:ilvl="0" w:tplc="5E741520">
      <w:start w:val="3"/>
      <w:numFmt w:val="bullet"/>
      <w:lvlText w:val="-"/>
      <w:lvlJc w:val="left"/>
      <w:pPr>
        <w:ind w:left="-131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C4C589E"/>
    <w:multiLevelType w:val="hybridMultilevel"/>
    <w:tmpl w:val="DBB8CF68"/>
    <w:lvl w:ilvl="0" w:tplc="7818A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2D18360A"/>
    <w:multiLevelType w:val="hybridMultilevel"/>
    <w:tmpl w:val="DACA31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4" w15:restartNumberingAfterBreak="0">
    <w:nsid w:val="4B123231"/>
    <w:multiLevelType w:val="hybridMultilevel"/>
    <w:tmpl w:val="94D8929E"/>
    <w:lvl w:ilvl="0" w:tplc="D130DFA0">
      <w:start w:val="1"/>
      <w:numFmt w:val="decimal"/>
      <w:lvlText w:val="(%1)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D1459"/>
    <w:multiLevelType w:val="hybridMultilevel"/>
    <w:tmpl w:val="29420B94"/>
    <w:lvl w:ilvl="0" w:tplc="C4C8D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61B38"/>
    <w:multiLevelType w:val="hybridMultilevel"/>
    <w:tmpl w:val="6CD806F8"/>
    <w:lvl w:ilvl="0" w:tplc="E7ECD5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44C3F"/>
    <w:multiLevelType w:val="hybridMultilevel"/>
    <w:tmpl w:val="E4040B0E"/>
    <w:lvl w:ilvl="0" w:tplc="2DAEB68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E3B2F"/>
    <w:multiLevelType w:val="hybridMultilevel"/>
    <w:tmpl w:val="A0FA4988"/>
    <w:lvl w:ilvl="0" w:tplc="D130DFA0">
      <w:start w:val="1"/>
      <w:numFmt w:val="decimal"/>
      <w:lvlText w:val="(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5AF066B"/>
    <w:multiLevelType w:val="hybridMultilevel"/>
    <w:tmpl w:val="DA20B8C8"/>
    <w:lvl w:ilvl="0" w:tplc="0409000F">
      <w:start w:val="1"/>
      <w:numFmt w:val="decimal"/>
      <w:lvlText w:val="%1.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28"/>
    <w:rsid w:val="0000162E"/>
    <w:rsid w:val="00001BB5"/>
    <w:rsid w:val="00010044"/>
    <w:rsid w:val="00023F5F"/>
    <w:rsid w:val="00025DDB"/>
    <w:rsid w:val="00036FFC"/>
    <w:rsid w:val="00044473"/>
    <w:rsid w:val="00045465"/>
    <w:rsid w:val="00046148"/>
    <w:rsid w:val="00066006"/>
    <w:rsid w:val="00086247"/>
    <w:rsid w:val="000910E7"/>
    <w:rsid w:val="000B05E4"/>
    <w:rsid w:val="000C4E8C"/>
    <w:rsid w:val="000D4E86"/>
    <w:rsid w:val="000E4C26"/>
    <w:rsid w:val="000E62DD"/>
    <w:rsid w:val="000F6575"/>
    <w:rsid w:val="000F75AF"/>
    <w:rsid w:val="0010278A"/>
    <w:rsid w:val="00105BA4"/>
    <w:rsid w:val="001074A3"/>
    <w:rsid w:val="001076BF"/>
    <w:rsid w:val="001443AA"/>
    <w:rsid w:val="0015110A"/>
    <w:rsid w:val="0015375A"/>
    <w:rsid w:val="00153F1B"/>
    <w:rsid w:val="001567FA"/>
    <w:rsid w:val="00167FD6"/>
    <w:rsid w:val="00174B38"/>
    <w:rsid w:val="001814AF"/>
    <w:rsid w:val="0018243E"/>
    <w:rsid w:val="001868F5"/>
    <w:rsid w:val="00196025"/>
    <w:rsid w:val="001C1456"/>
    <w:rsid w:val="001D6393"/>
    <w:rsid w:val="0022478B"/>
    <w:rsid w:val="00224AC3"/>
    <w:rsid w:val="00236D4C"/>
    <w:rsid w:val="00243F3A"/>
    <w:rsid w:val="002579D8"/>
    <w:rsid w:val="00283D33"/>
    <w:rsid w:val="0028457A"/>
    <w:rsid w:val="0029120C"/>
    <w:rsid w:val="002B4A24"/>
    <w:rsid w:val="002B7390"/>
    <w:rsid w:val="002C5E99"/>
    <w:rsid w:val="002D1325"/>
    <w:rsid w:val="002D743F"/>
    <w:rsid w:val="002E051E"/>
    <w:rsid w:val="002F568B"/>
    <w:rsid w:val="002F6EBB"/>
    <w:rsid w:val="003221B2"/>
    <w:rsid w:val="0032702E"/>
    <w:rsid w:val="003315B0"/>
    <w:rsid w:val="00342679"/>
    <w:rsid w:val="00356468"/>
    <w:rsid w:val="00371D13"/>
    <w:rsid w:val="00384AAB"/>
    <w:rsid w:val="003A438A"/>
    <w:rsid w:val="003A585B"/>
    <w:rsid w:val="003B3A23"/>
    <w:rsid w:val="003C17A9"/>
    <w:rsid w:val="003D4D28"/>
    <w:rsid w:val="003D73A5"/>
    <w:rsid w:val="003E0B21"/>
    <w:rsid w:val="003E671C"/>
    <w:rsid w:val="003E79EE"/>
    <w:rsid w:val="003F69CE"/>
    <w:rsid w:val="004176F8"/>
    <w:rsid w:val="00431228"/>
    <w:rsid w:val="0043470B"/>
    <w:rsid w:val="00434B78"/>
    <w:rsid w:val="0045286B"/>
    <w:rsid w:val="00466969"/>
    <w:rsid w:val="004820C6"/>
    <w:rsid w:val="0049497C"/>
    <w:rsid w:val="004A2DBA"/>
    <w:rsid w:val="004B13CB"/>
    <w:rsid w:val="004B20B5"/>
    <w:rsid w:val="004B5FC8"/>
    <w:rsid w:val="004C07CC"/>
    <w:rsid w:val="004C175A"/>
    <w:rsid w:val="004D3DC8"/>
    <w:rsid w:val="004D73DA"/>
    <w:rsid w:val="004E7D8D"/>
    <w:rsid w:val="004F13BE"/>
    <w:rsid w:val="004F4AE9"/>
    <w:rsid w:val="004F72B9"/>
    <w:rsid w:val="005309BD"/>
    <w:rsid w:val="00531CD9"/>
    <w:rsid w:val="00550581"/>
    <w:rsid w:val="00551EAB"/>
    <w:rsid w:val="00565A81"/>
    <w:rsid w:val="00572E3A"/>
    <w:rsid w:val="00573575"/>
    <w:rsid w:val="00573B8E"/>
    <w:rsid w:val="005A4674"/>
    <w:rsid w:val="005B42AB"/>
    <w:rsid w:val="005C0796"/>
    <w:rsid w:val="005C6EF8"/>
    <w:rsid w:val="005F0165"/>
    <w:rsid w:val="005F1252"/>
    <w:rsid w:val="00601F6C"/>
    <w:rsid w:val="00610587"/>
    <w:rsid w:val="006142B3"/>
    <w:rsid w:val="00614E77"/>
    <w:rsid w:val="00623344"/>
    <w:rsid w:val="00623AAF"/>
    <w:rsid w:val="0064167E"/>
    <w:rsid w:val="006421A0"/>
    <w:rsid w:val="00670D0F"/>
    <w:rsid w:val="00674E93"/>
    <w:rsid w:val="0067558E"/>
    <w:rsid w:val="006756F9"/>
    <w:rsid w:val="00676CFD"/>
    <w:rsid w:val="00677459"/>
    <w:rsid w:val="0068115C"/>
    <w:rsid w:val="0068507A"/>
    <w:rsid w:val="006A3199"/>
    <w:rsid w:val="006D3FC9"/>
    <w:rsid w:val="006F0710"/>
    <w:rsid w:val="00700C41"/>
    <w:rsid w:val="007058F4"/>
    <w:rsid w:val="00707657"/>
    <w:rsid w:val="00711395"/>
    <w:rsid w:val="0075027F"/>
    <w:rsid w:val="00752FE8"/>
    <w:rsid w:val="00754396"/>
    <w:rsid w:val="0075455F"/>
    <w:rsid w:val="00776A69"/>
    <w:rsid w:val="007827BF"/>
    <w:rsid w:val="007846FB"/>
    <w:rsid w:val="00794E81"/>
    <w:rsid w:val="007A1A65"/>
    <w:rsid w:val="007A3BEE"/>
    <w:rsid w:val="007B0068"/>
    <w:rsid w:val="007B40E4"/>
    <w:rsid w:val="007C2C80"/>
    <w:rsid w:val="007D7E79"/>
    <w:rsid w:val="007E54B2"/>
    <w:rsid w:val="007F3330"/>
    <w:rsid w:val="0080437B"/>
    <w:rsid w:val="00823325"/>
    <w:rsid w:val="00836A1E"/>
    <w:rsid w:val="00840E82"/>
    <w:rsid w:val="008414F6"/>
    <w:rsid w:val="00846265"/>
    <w:rsid w:val="008477A2"/>
    <w:rsid w:val="00854BA5"/>
    <w:rsid w:val="00875166"/>
    <w:rsid w:val="00880F8E"/>
    <w:rsid w:val="00881601"/>
    <w:rsid w:val="00882067"/>
    <w:rsid w:val="008A4449"/>
    <w:rsid w:val="008B1F6A"/>
    <w:rsid w:val="008B45CF"/>
    <w:rsid w:val="008C2044"/>
    <w:rsid w:val="008C79A7"/>
    <w:rsid w:val="008C7F68"/>
    <w:rsid w:val="008D05DE"/>
    <w:rsid w:val="008D2B0E"/>
    <w:rsid w:val="008D2BD3"/>
    <w:rsid w:val="008D2C41"/>
    <w:rsid w:val="008D45D5"/>
    <w:rsid w:val="008D79BF"/>
    <w:rsid w:val="008E11D7"/>
    <w:rsid w:val="008F12B6"/>
    <w:rsid w:val="008F2583"/>
    <w:rsid w:val="00900FB2"/>
    <w:rsid w:val="0090284A"/>
    <w:rsid w:val="009048FF"/>
    <w:rsid w:val="00907790"/>
    <w:rsid w:val="00927218"/>
    <w:rsid w:val="00935CBA"/>
    <w:rsid w:val="00950AA3"/>
    <w:rsid w:val="00960986"/>
    <w:rsid w:val="00960ACF"/>
    <w:rsid w:val="00966465"/>
    <w:rsid w:val="0097038B"/>
    <w:rsid w:val="00971C09"/>
    <w:rsid w:val="00985368"/>
    <w:rsid w:val="00993DC9"/>
    <w:rsid w:val="00995EEF"/>
    <w:rsid w:val="009A0E86"/>
    <w:rsid w:val="009C1AE3"/>
    <w:rsid w:val="009D2B28"/>
    <w:rsid w:val="009D56F7"/>
    <w:rsid w:val="009D7452"/>
    <w:rsid w:val="00A22265"/>
    <w:rsid w:val="00A2303A"/>
    <w:rsid w:val="00A37400"/>
    <w:rsid w:val="00A4424E"/>
    <w:rsid w:val="00A57191"/>
    <w:rsid w:val="00A71D84"/>
    <w:rsid w:val="00AD1773"/>
    <w:rsid w:val="00AD3A74"/>
    <w:rsid w:val="00AD3E7E"/>
    <w:rsid w:val="00AD6306"/>
    <w:rsid w:val="00AF0A29"/>
    <w:rsid w:val="00B005A2"/>
    <w:rsid w:val="00B00756"/>
    <w:rsid w:val="00B11442"/>
    <w:rsid w:val="00B13646"/>
    <w:rsid w:val="00B265CC"/>
    <w:rsid w:val="00B532FA"/>
    <w:rsid w:val="00B661D8"/>
    <w:rsid w:val="00B71E92"/>
    <w:rsid w:val="00B84D2C"/>
    <w:rsid w:val="00B970CB"/>
    <w:rsid w:val="00BB3841"/>
    <w:rsid w:val="00BB5EB1"/>
    <w:rsid w:val="00BC22FF"/>
    <w:rsid w:val="00BC5342"/>
    <w:rsid w:val="00BD0ED6"/>
    <w:rsid w:val="00BE5B8D"/>
    <w:rsid w:val="00C21ECF"/>
    <w:rsid w:val="00C24FC1"/>
    <w:rsid w:val="00C31207"/>
    <w:rsid w:val="00C37B9C"/>
    <w:rsid w:val="00C44258"/>
    <w:rsid w:val="00C44D81"/>
    <w:rsid w:val="00C44E35"/>
    <w:rsid w:val="00C45D61"/>
    <w:rsid w:val="00C46D36"/>
    <w:rsid w:val="00C61AE4"/>
    <w:rsid w:val="00C62215"/>
    <w:rsid w:val="00C64B38"/>
    <w:rsid w:val="00C70F2B"/>
    <w:rsid w:val="00C865BF"/>
    <w:rsid w:val="00CA62F7"/>
    <w:rsid w:val="00CB1200"/>
    <w:rsid w:val="00CB6B7D"/>
    <w:rsid w:val="00CC17D9"/>
    <w:rsid w:val="00CC5272"/>
    <w:rsid w:val="00CF0DFD"/>
    <w:rsid w:val="00CF3787"/>
    <w:rsid w:val="00CF5FA2"/>
    <w:rsid w:val="00D06DDB"/>
    <w:rsid w:val="00D12AC3"/>
    <w:rsid w:val="00D27CCA"/>
    <w:rsid w:val="00D3246A"/>
    <w:rsid w:val="00D32F42"/>
    <w:rsid w:val="00DA2397"/>
    <w:rsid w:val="00DB7CF9"/>
    <w:rsid w:val="00DC5AC7"/>
    <w:rsid w:val="00DD7D8C"/>
    <w:rsid w:val="00DE5E70"/>
    <w:rsid w:val="00DF58BB"/>
    <w:rsid w:val="00DF6AA6"/>
    <w:rsid w:val="00E01A2B"/>
    <w:rsid w:val="00E036A6"/>
    <w:rsid w:val="00E108B1"/>
    <w:rsid w:val="00E1529B"/>
    <w:rsid w:val="00E172AD"/>
    <w:rsid w:val="00E43D4F"/>
    <w:rsid w:val="00E64A7C"/>
    <w:rsid w:val="00E66CC0"/>
    <w:rsid w:val="00E73A8E"/>
    <w:rsid w:val="00E80B22"/>
    <w:rsid w:val="00E96875"/>
    <w:rsid w:val="00EB39B9"/>
    <w:rsid w:val="00EC2D79"/>
    <w:rsid w:val="00EC4350"/>
    <w:rsid w:val="00EC4836"/>
    <w:rsid w:val="00EC7B95"/>
    <w:rsid w:val="00ED5067"/>
    <w:rsid w:val="00EF52B3"/>
    <w:rsid w:val="00F00FD5"/>
    <w:rsid w:val="00F10658"/>
    <w:rsid w:val="00F2337C"/>
    <w:rsid w:val="00F2426B"/>
    <w:rsid w:val="00F30130"/>
    <w:rsid w:val="00F3651E"/>
    <w:rsid w:val="00F459D1"/>
    <w:rsid w:val="00F47A3C"/>
    <w:rsid w:val="00F706C1"/>
    <w:rsid w:val="00F86EFC"/>
    <w:rsid w:val="00F87099"/>
    <w:rsid w:val="00F90857"/>
    <w:rsid w:val="00FA369A"/>
    <w:rsid w:val="00FA3AE7"/>
    <w:rsid w:val="00FB78C5"/>
    <w:rsid w:val="00FB7C36"/>
    <w:rsid w:val="00FC39EC"/>
    <w:rsid w:val="00FC6B34"/>
    <w:rsid w:val="00FD0FA4"/>
    <w:rsid w:val="00FD36EB"/>
    <w:rsid w:val="00FE73C6"/>
    <w:rsid w:val="00FF3898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3EF6B"/>
  <w15:chartTrackingRefBased/>
  <w15:docId w15:val="{FB667528-CE9E-43C4-B076-0A366E0F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Theme="minorHAnsi" w:hAnsi="CordiaUPC" w:cs="CordiaUPC"/>
        <w:sz w:val="24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B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table" w:styleId="TableGrid">
    <w:name w:val="Table Grid"/>
    <w:basedOn w:val="TableNormal"/>
    <w:rsid w:val="00C3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C37B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43F3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</w:rPr>
  </w:style>
  <w:style w:type="paragraph" w:styleId="Header">
    <w:name w:val="header"/>
    <w:basedOn w:val="Normal"/>
    <w:link w:val="HeaderChar"/>
    <w:uiPriority w:val="99"/>
    <w:unhideWhenUsed/>
    <w:rsid w:val="007B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068"/>
  </w:style>
  <w:style w:type="paragraph" w:styleId="Footer">
    <w:name w:val="footer"/>
    <w:basedOn w:val="Normal"/>
    <w:link w:val="FooterChar"/>
    <w:uiPriority w:val="99"/>
    <w:unhideWhenUsed/>
    <w:rsid w:val="007B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068"/>
  </w:style>
  <w:style w:type="paragraph" w:styleId="BalloonText">
    <w:name w:val="Balloon Text"/>
    <w:basedOn w:val="Normal"/>
    <w:link w:val="BalloonTextChar"/>
    <w:uiPriority w:val="99"/>
    <w:semiHidden/>
    <w:unhideWhenUsed/>
    <w:rsid w:val="003315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B0"/>
    <w:rPr>
      <w:rFonts w:ascii="Segoe UI" w:hAnsi="Segoe UI" w:cs="Angsana New"/>
      <w:sz w:val="18"/>
      <w:szCs w:val="22"/>
    </w:rPr>
  </w:style>
  <w:style w:type="table" w:styleId="GridTable4-Accent5">
    <w:name w:val="Grid Table 4 Accent 5"/>
    <w:basedOn w:val="TableNormal"/>
    <w:uiPriority w:val="49"/>
    <w:rsid w:val="00DD7D8C"/>
    <w:pPr>
      <w:spacing w:after="0" w:line="240" w:lineRule="auto"/>
    </w:pPr>
    <w:rPr>
      <w:sz w:val="28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uiPriority w:val="99"/>
    <w:unhideWhenUsed/>
    <w:rsid w:val="00971C0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7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54D7-AB5A-4EB5-B20D-02DBADF4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Naphassakorn Tanopajai</dc:creator>
  <cp:keywords/>
  <dc:description/>
  <cp:lastModifiedBy>Nichapa Issarachai</cp:lastModifiedBy>
  <cp:revision>2</cp:revision>
  <cp:lastPrinted>2018-03-02T09:14:00Z</cp:lastPrinted>
  <dcterms:created xsi:type="dcterms:W3CDTF">2018-08-02T08:50:00Z</dcterms:created>
  <dcterms:modified xsi:type="dcterms:W3CDTF">2018-08-02T08:50:00Z</dcterms:modified>
</cp:coreProperties>
</file>